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8" w:rsidRDefault="003A4CC8">
      <w:r>
        <w:t>ANNEXE 5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860"/>
        <w:gridCol w:w="1662"/>
        <w:gridCol w:w="481"/>
        <w:gridCol w:w="2312"/>
        <w:gridCol w:w="1967"/>
      </w:tblGrid>
      <w:tr w:rsidR="00CC226B" w:rsidRPr="00686084" w:rsidTr="003A4CC8">
        <w:trPr>
          <w:trHeight w:val="275"/>
        </w:trPr>
        <w:tc>
          <w:tcPr>
            <w:tcW w:w="2860" w:type="dxa"/>
            <w:vMerge w:val="restart"/>
            <w:tcBorders>
              <w:right w:val="single" w:sz="4" w:space="0" w:color="auto"/>
            </w:tcBorders>
          </w:tcPr>
          <w:p w:rsidR="00CC226B" w:rsidRPr="00686084" w:rsidRDefault="00CC226B">
            <w:pPr>
              <w:rPr>
                <w:lang w:val="fr-BE"/>
              </w:rPr>
            </w:pPr>
          </w:p>
        </w:tc>
        <w:tc>
          <w:tcPr>
            <w:tcW w:w="6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C226B" w:rsidRPr="00686084" w:rsidRDefault="00CC226B">
            <w:pPr>
              <w:rPr>
                <w:lang w:val="fr-BE"/>
              </w:rPr>
            </w:pPr>
          </w:p>
          <w:p w:rsidR="00315CFA" w:rsidRPr="00686084" w:rsidRDefault="00315CFA" w:rsidP="00CC226B">
            <w:pPr>
              <w:jc w:val="center"/>
              <w:rPr>
                <w:lang w:val="fr-BE"/>
              </w:rPr>
            </w:pPr>
            <w:r w:rsidRPr="00686084">
              <w:rPr>
                <w:color w:val="0000FF"/>
                <w:sz w:val="48"/>
                <w:szCs w:val="48"/>
                <w:u w:val="single"/>
                <w:lang w:val="fr-BE"/>
              </w:rPr>
              <w:t>Description de fonction</w:t>
            </w:r>
          </w:p>
        </w:tc>
      </w:tr>
      <w:tr w:rsidR="00CC226B" w:rsidRPr="00686084" w:rsidTr="003A4CC8">
        <w:trPr>
          <w:trHeight w:val="275"/>
        </w:trPr>
        <w:tc>
          <w:tcPr>
            <w:tcW w:w="2860" w:type="dxa"/>
            <w:vMerge/>
            <w:tcBorders>
              <w:right w:val="single" w:sz="4" w:space="0" w:color="auto"/>
            </w:tcBorders>
          </w:tcPr>
          <w:p w:rsidR="00CC226B" w:rsidRPr="00686084" w:rsidRDefault="00CC226B">
            <w:pPr>
              <w:rPr>
                <w:lang w:val="fr-BE"/>
              </w:rPr>
            </w:pPr>
          </w:p>
        </w:tc>
        <w:tc>
          <w:tcPr>
            <w:tcW w:w="6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226B" w:rsidRPr="00686084" w:rsidRDefault="00CC226B" w:rsidP="00CC226B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BE"/>
              </w:rPr>
            </w:pPr>
            <w:r w:rsidRPr="00686084">
              <w:rPr>
                <w:b/>
                <w:color w:val="0000FF"/>
                <w:sz w:val="48"/>
                <w:szCs w:val="48"/>
                <w:lang w:val="fr-BE"/>
              </w:rPr>
              <w:t>L</w:t>
            </w:r>
            <w:r w:rsidR="00315CFA" w:rsidRPr="00686084">
              <w:rPr>
                <w:b/>
                <w:color w:val="0000FF"/>
                <w:sz w:val="48"/>
                <w:szCs w:val="48"/>
                <w:lang w:val="fr-BE"/>
              </w:rPr>
              <w:t>ieut</w:t>
            </w:r>
            <w:r w:rsidRPr="00686084">
              <w:rPr>
                <w:b/>
                <w:color w:val="0000FF"/>
                <w:sz w:val="48"/>
                <w:szCs w:val="48"/>
                <w:lang w:val="fr-BE"/>
              </w:rPr>
              <w:t>enant</w:t>
            </w:r>
          </w:p>
          <w:p w:rsidR="00CC226B" w:rsidRPr="00686084" w:rsidRDefault="00CC226B">
            <w:pPr>
              <w:rPr>
                <w:lang w:val="fr-BE"/>
              </w:rPr>
            </w:pPr>
          </w:p>
        </w:tc>
      </w:tr>
      <w:tr w:rsidR="002A4B21" w:rsidRPr="00AE7542" w:rsidTr="003A4CC8">
        <w:tc>
          <w:tcPr>
            <w:tcW w:w="2860" w:type="dxa"/>
          </w:tcPr>
          <w:p w:rsidR="002A4B21" w:rsidRPr="00686084" w:rsidRDefault="00315CF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t>Objectifs</w:t>
            </w:r>
          </w:p>
        </w:tc>
        <w:tc>
          <w:tcPr>
            <w:tcW w:w="64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B21" w:rsidRPr="00686084" w:rsidRDefault="002A4B21" w:rsidP="002A4B21">
            <w:pPr>
              <w:rPr>
                <w:sz w:val="20"/>
                <w:szCs w:val="20"/>
                <w:lang w:val="fr-BE"/>
              </w:rPr>
            </w:pPr>
          </w:p>
          <w:p w:rsidR="00DD4F2A" w:rsidRPr="00686084" w:rsidRDefault="000F4416" w:rsidP="000F4416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Coordonner l’intervention de plusieurs équipes d’intervention ou </w:t>
            </w:r>
            <w:r w:rsid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gérer</w:t>
            </w:r>
            <w:r w:rsidR="00686084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des équipes d’intervention </w:t>
            </w:r>
            <w:r w:rsidR="008A55CF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spécialisées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pendant des incidents complexes afin </w:t>
            </w:r>
            <w:r w:rsid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de régler l’intervention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d</w:t>
            </w:r>
            <w:r w:rsidR="008A55CF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manière eff</w:t>
            </w:r>
            <w:r w:rsidR="0062740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icient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, efficace et </w:t>
            </w:r>
            <w:r w:rsid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sécurisée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, et de limiter </w:t>
            </w:r>
            <w:r w:rsid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au maximum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les dégâts humains et matériels. </w:t>
            </w:r>
            <w:r w:rsidR="00DD4F2A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:rsidR="00DD4F2A" w:rsidRPr="00686084" w:rsidRDefault="000F4416" w:rsidP="00CC226B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Prendre en charge les tâches 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générales de direction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opérationnelle, administrative et technique et exécuter des missions administrative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et techniques </w:t>
            </w:r>
            <w:r w:rsidR="00FC4920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spécialisées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afin de garantir un fonctionnement opérationnel, </w:t>
            </w:r>
            <w:r w:rsidR="008A55CF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administratif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et technique </w:t>
            </w:r>
            <w:r w:rsidR="008A55CF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optimal de la zone de secours</w:t>
            </w:r>
            <w:r w:rsidR="00C426F6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CE3E2D" w:rsidRPr="00686084" w:rsidRDefault="008A55CF" w:rsidP="00CC226B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Apporter la connaissance et l’expertise technique opérationnelle 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ainsi que</w:t>
            </w:r>
            <w:r w:rsidR="00FC4920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stimuler et initier l’entrainement afin de garantir que le personnel dispose 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des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connaissance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opérationnelle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et technique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afin d’exécuter de manière adéquate 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et sécurisée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toutes les missions </w:t>
            </w:r>
            <w:r w:rsidR="00FC492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de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secours et appliquer toutes les règlementations légales et les accords zonaux et locaux </w:t>
            </w:r>
            <w:r w:rsidR="004B0F67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en</w:t>
            </w:r>
            <w:r w:rsidR="004B0F67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toutes circonstances</w:t>
            </w:r>
            <w:r w:rsidR="00DD4F2A" w:rsidRPr="0068608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CE3E2D" w:rsidRPr="00686084" w:rsidRDefault="00CE3E2D" w:rsidP="00CE3E2D">
            <w:pPr>
              <w:pStyle w:val="Lijstalinea"/>
              <w:ind w:left="346"/>
              <w:rPr>
                <w:rFonts w:ascii="Arial" w:hAnsi="Arial"/>
                <w:sz w:val="20"/>
                <w:szCs w:val="20"/>
                <w:lang w:val="fr-BE"/>
              </w:rPr>
            </w:pPr>
          </w:p>
        </w:tc>
      </w:tr>
      <w:tr w:rsidR="002A4B21" w:rsidRPr="00AE7542" w:rsidTr="003A4CC8">
        <w:tc>
          <w:tcPr>
            <w:tcW w:w="2860" w:type="dxa"/>
          </w:tcPr>
          <w:p w:rsidR="002A4B21" w:rsidRPr="00627400" w:rsidRDefault="00315CFA" w:rsidP="002A4B21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27400">
              <w:rPr>
                <w:b/>
                <w:color w:val="0000FF"/>
                <w:sz w:val="20"/>
                <w:szCs w:val="20"/>
                <w:lang w:val="fr-BE"/>
              </w:rPr>
              <w:t>Description</w:t>
            </w:r>
          </w:p>
          <w:p w:rsidR="002A4B21" w:rsidRPr="00627400" w:rsidRDefault="002A4B21" w:rsidP="002A4B2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  <w:p w:rsidR="002A4B21" w:rsidRPr="00627400" w:rsidRDefault="002A4B21" w:rsidP="002A4B2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422" w:type="dxa"/>
            <w:gridSpan w:val="4"/>
            <w:shd w:val="clear" w:color="auto" w:fill="auto"/>
          </w:tcPr>
          <w:p w:rsidR="002A4B21" w:rsidRPr="00686084" w:rsidRDefault="002A4B21" w:rsidP="002A4B21">
            <w:pPr>
              <w:rPr>
                <w:sz w:val="20"/>
                <w:szCs w:val="20"/>
                <w:lang w:val="fr-BE"/>
              </w:rPr>
            </w:pPr>
          </w:p>
          <w:p w:rsidR="00DD4F2A" w:rsidRPr="00686084" w:rsidRDefault="008A55CF" w:rsidP="00DD4F2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 xml:space="preserve">Le lieutenant peut opérer comme: </w:t>
            </w:r>
          </w:p>
          <w:p w:rsidR="00DD4F2A" w:rsidRPr="00627400" w:rsidRDefault="008A55CF" w:rsidP="00C426F6">
            <w:pPr>
              <w:pStyle w:val="Geenafstand"/>
              <w:spacing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Responsable du secteur / Responsable final</w:t>
            </w:r>
            <w:r w:rsidR="00DD4F2A" w:rsidRPr="00686084">
              <w:rPr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Lors d’une intervention </w:t>
            </w:r>
            <w:proofErr w:type="spellStart"/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>monodisciplinaire</w:t>
            </w:r>
            <w:proofErr w:type="spellEnd"/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de 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>base</w:t>
            </w:r>
            <w:r w:rsidR="00B25746" w:rsidRPr="00627400">
              <w:rPr>
                <w:rFonts w:ascii="Arial" w:hAnsi="Arial" w:cs="Arial"/>
                <w:sz w:val="20"/>
                <w:szCs w:val="20"/>
                <w:lang w:val="fr-BE"/>
              </w:rPr>
              <w:t>,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le lieutenant est 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le 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responsable final 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>de la gestion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de l’incident. Lors d’une intervention à grande échelle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>,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le lieutenant est responsable d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>’un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secteur et est 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>sous l’autorité du commandement opérationnel</w:t>
            </w:r>
            <w:r w:rsidR="00DD4F2A"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. 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>Il a la responsabilité finale pour l</w:t>
            </w:r>
            <w:r w:rsidR="004B0F67" w:rsidRPr="00627400">
              <w:rPr>
                <w:rFonts w:ascii="Arial" w:hAnsi="Arial" w:cs="Arial"/>
                <w:sz w:val="20"/>
                <w:szCs w:val="20"/>
                <w:lang w:val="fr-BE"/>
              </w:rPr>
              <w:t>a gestion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de l’incident dans son secteur. </w:t>
            </w:r>
            <w:r w:rsidR="00DD4F2A"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:rsidR="00DD4F2A" w:rsidRPr="00686084" w:rsidRDefault="00190BC2" w:rsidP="00DD4F2A">
            <w:pPr>
              <w:pStyle w:val="Geenafstand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</w:pP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Lors d’une </w:t>
            </w:r>
            <w:r w:rsidRPr="00627400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intervention multidisciplinaire de base</w:t>
            </w:r>
            <w:r w:rsidR="00B25746" w:rsidRPr="00627400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,</w:t>
            </w:r>
            <w:r w:rsidRPr="00627400">
              <w:rPr>
                <w:rFonts w:ascii="Arial" w:hAnsi="Arial" w:cs="Arial"/>
                <w:sz w:val="20"/>
                <w:szCs w:val="20"/>
                <w:lang w:val="fr-BE"/>
              </w:rPr>
              <w:t xml:space="preserve"> le lieutenant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coordonne la </w:t>
            </w:r>
            <w:r w:rsidR="004B0F67">
              <w:rPr>
                <w:rFonts w:ascii="Arial" w:hAnsi="Arial" w:cs="Arial"/>
                <w:sz w:val="20"/>
                <w:szCs w:val="20"/>
                <w:lang w:val="fr-BE"/>
              </w:rPr>
              <w:t>réflexion</w:t>
            </w:r>
            <w:r w:rsidR="004B0F67"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multidisciplinaire </w:t>
            </w:r>
            <w:r w:rsidR="004B0F67">
              <w:rPr>
                <w:rFonts w:ascii="Arial" w:hAnsi="Arial" w:cs="Arial"/>
                <w:sz w:val="20"/>
                <w:szCs w:val="20"/>
                <w:lang w:val="fr-BE"/>
              </w:rPr>
              <w:t>durant le PC</w:t>
            </w:r>
            <w:r w:rsidR="009F4BF2">
              <w:rPr>
                <w:rFonts w:ascii="Arial" w:hAnsi="Arial" w:cs="Arial"/>
                <w:sz w:val="20"/>
                <w:szCs w:val="20"/>
                <w:lang w:val="fr-BE"/>
              </w:rPr>
              <w:t>-c</w:t>
            </w:r>
            <w:r w:rsidR="004B0F67">
              <w:rPr>
                <w:rFonts w:ascii="Arial" w:hAnsi="Arial" w:cs="Arial"/>
                <w:sz w:val="20"/>
                <w:szCs w:val="20"/>
                <w:lang w:val="fr-BE"/>
              </w:rPr>
              <w:t xml:space="preserve">apo. 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Si nécessaire, le lieutenant démarre le PC-OPS et le dirige en attendant un officier supérieur. </w:t>
            </w:r>
          </w:p>
          <w:p w:rsidR="00DD4F2A" w:rsidRPr="00686084" w:rsidRDefault="00190BC2" w:rsidP="00DD4F2A">
            <w:pPr>
              <w:pStyle w:val="Geenafstand"/>
              <w:spacing w:line="240" w:lineRule="auto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sz w:val="20"/>
                <w:szCs w:val="20"/>
                <w:u w:val="single"/>
                <w:lang w:val="fr-BE"/>
              </w:rPr>
              <w:t>Lors d’une intervention multidisciplinaire à grande échelle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, le lieutenant assume un rôle dans la structure de </w:t>
            </w:r>
            <w:r w:rsidR="009F4BF2" w:rsidRPr="00686084">
              <w:rPr>
                <w:rFonts w:ascii="Arial" w:hAnsi="Arial" w:cs="Arial"/>
                <w:sz w:val="20"/>
                <w:szCs w:val="20"/>
                <w:lang w:val="fr-BE"/>
              </w:rPr>
              <w:t>commandement</w:t>
            </w:r>
            <w:r w:rsidR="00DD4F2A" w:rsidRPr="00686084">
              <w:rPr>
                <w:rFonts w:ascii="Arial" w:hAnsi="Arial" w:cs="Arial"/>
                <w:sz w:val="20"/>
                <w:szCs w:val="20"/>
                <w:lang w:val="fr-BE"/>
              </w:rPr>
              <w:t>.</w:t>
            </w:r>
          </w:p>
          <w:p w:rsidR="002A4B21" w:rsidRPr="00686084" w:rsidRDefault="002A4B21" w:rsidP="002A4B21">
            <w:pPr>
              <w:rPr>
                <w:sz w:val="20"/>
                <w:szCs w:val="20"/>
                <w:lang w:val="fr-BE"/>
              </w:rPr>
            </w:pPr>
          </w:p>
        </w:tc>
      </w:tr>
      <w:tr w:rsidR="00AA3044" w:rsidRPr="00AE7542" w:rsidTr="003A4CC8">
        <w:tc>
          <w:tcPr>
            <w:tcW w:w="2860" w:type="dxa"/>
          </w:tcPr>
          <w:p w:rsidR="00AA3044" w:rsidRPr="00627400" w:rsidRDefault="00315CFA" w:rsidP="00B25746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27400">
              <w:rPr>
                <w:b/>
                <w:noProof/>
                <w:color w:val="0000FF"/>
                <w:sz w:val="20"/>
                <w:szCs w:val="20"/>
                <w:lang w:val="fr-BE"/>
              </w:rPr>
              <w:t>Tâches</w:t>
            </w:r>
            <w:r w:rsidR="00B25746" w:rsidRPr="00627400">
              <w:rPr>
                <w:b/>
                <w:noProof/>
                <w:color w:val="0000FF"/>
                <w:sz w:val="20"/>
                <w:szCs w:val="20"/>
                <w:lang w:val="fr-BE"/>
              </w:rPr>
              <w:t xml:space="preserve">-clés et domaines </w:t>
            </w:r>
            <w:r w:rsidRPr="00627400">
              <w:rPr>
                <w:b/>
                <w:noProof/>
                <w:color w:val="0000FF"/>
                <w:sz w:val="20"/>
                <w:szCs w:val="20"/>
                <w:lang w:val="fr-BE"/>
              </w:rPr>
              <w:t>d’activité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AA3044" w:rsidRPr="00686084" w:rsidRDefault="00AA3044" w:rsidP="00AA3044">
            <w:pPr>
              <w:rPr>
                <w:sz w:val="20"/>
                <w:szCs w:val="20"/>
                <w:lang w:val="fr-BE"/>
              </w:rPr>
            </w:pPr>
          </w:p>
          <w:p w:rsidR="00DD4F2A" w:rsidRPr="00686084" w:rsidRDefault="00315CFA" w:rsidP="00DD4F2A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BE"/>
              </w:rPr>
            </w:pPr>
            <w:r w:rsidRPr="00627400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Finalités</w:t>
            </w:r>
            <w:r w:rsidR="00B25746" w:rsidRPr="00627400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-</w:t>
            </w:r>
            <w:r w:rsidRPr="00627400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clés</w:t>
            </w:r>
          </w:p>
          <w:p w:rsidR="00DD4F2A" w:rsidRPr="00686084" w:rsidRDefault="00DD4F2A" w:rsidP="00DD4F2A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315CFA" w:rsidP="00DD4F2A">
            <w:pPr>
              <w:numPr>
                <w:ilvl w:val="0"/>
                <w:numId w:val="3"/>
              </w:numPr>
              <w:tabs>
                <w:tab w:val="clear" w:pos="720"/>
                <w:tab w:val="num" w:pos="488"/>
              </w:tabs>
              <w:ind w:left="346" w:hanging="284"/>
              <w:jc w:val="both"/>
              <w:rPr>
                <w:rFonts w:cs="Arial"/>
                <w:i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Dirigeant opérationnel</w:t>
            </w:r>
            <w:r w:rsidR="00E95CD2" w:rsidRPr="00686084">
              <w:rPr>
                <w:rFonts w:cs="Arial"/>
                <w:sz w:val="20"/>
                <w:szCs w:val="20"/>
                <w:u w:val="single"/>
                <w:lang w:val="fr-BE"/>
              </w:rPr>
              <w:t xml:space="preserve"> (interventi</w:t>
            </w: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on</w:t>
            </w:r>
            <w:r w:rsidR="00E95CD2" w:rsidRPr="00686084">
              <w:rPr>
                <w:rFonts w:cs="Arial"/>
                <w:sz w:val="20"/>
                <w:szCs w:val="20"/>
                <w:u w:val="single"/>
                <w:lang w:val="fr-BE"/>
              </w:rPr>
              <w:t>)</w:t>
            </w:r>
          </w:p>
          <w:p w:rsidR="00DD4F2A" w:rsidRPr="00686084" w:rsidRDefault="00DD4F2A" w:rsidP="00DD4F2A">
            <w:pPr>
              <w:jc w:val="both"/>
              <w:rPr>
                <w:rFonts w:cs="Arial"/>
                <w:sz w:val="20"/>
                <w:szCs w:val="20"/>
                <w:lang w:val="fr-BE"/>
              </w:rPr>
            </w:pPr>
          </w:p>
          <w:p w:rsidR="00190BC2" w:rsidRPr="00686084" w:rsidRDefault="00190BC2" w:rsidP="00190BC2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Intervenir en tant que responsable sur le terrain pour un groupe de collaborateurs afin de réaliser les missions opérationnelles de la zone de la manière la plus effective, effic</w:t>
            </w:r>
            <w:r w:rsidR="003A4CC8">
              <w:rPr>
                <w:rFonts w:cs="Arial"/>
                <w:color w:val="000000"/>
                <w:sz w:val="20"/>
                <w:szCs w:val="20"/>
                <w:lang w:val="fr-BE"/>
              </w:rPr>
              <w:t>iente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et surtout sécurisée possible.</w:t>
            </w:r>
          </w:p>
          <w:p w:rsidR="00DD4F2A" w:rsidRPr="00686084" w:rsidRDefault="00DD4F2A" w:rsidP="00CC226B">
            <w:pPr>
              <w:rPr>
                <w:rFonts w:cs="Arial"/>
                <w:sz w:val="20"/>
                <w:szCs w:val="20"/>
                <w:lang w:val="fr-BE"/>
              </w:rPr>
            </w:pPr>
          </w:p>
          <w:p w:rsidR="00DD4F2A" w:rsidRPr="00686084" w:rsidRDefault="00315CFA" w:rsidP="00CC226B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Tâches possibles (non limitatives</w:t>
            </w:r>
            <w:r w:rsidR="00DD4F2A" w:rsidRPr="00686084">
              <w:rPr>
                <w:rFonts w:cs="Arial"/>
                <w:sz w:val="20"/>
                <w:szCs w:val="20"/>
                <w:u w:val="single"/>
                <w:lang w:val="fr-BE"/>
              </w:rPr>
              <w:t>):</w:t>
            </w:r>
          </w:p>
          <w:p w:rsidR="00DD4F2A" w:rsidRPr="00686084" w:rsidRDefault="00190BC2" w:rsidP="00CC226B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strike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Diriger et coordonner plusieurs équipes d’intervention au cours d’interventions plus </w:t>
            </w:r>
            <w:r w:rsidR="009F4BF2">
              <w:rPr>
                <w:rFonts w:cs="Arial"/>
                <w:color w:val="000000"/>
                <w:sz w:val="20"/>
                <w:szCs w:val="20"/>
                <w:lang w:val="fr-BE"/>
              </w:rPr>
              <w:t>importantes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190BC2" w:rsidRPr="00686084" w:rsidRDefault="00190BC2" w:rsidP="00190BC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Veiller à la sécurité des </w:t>
            </w:r>
            <w:r w:rsidR="003A4CC8">
              <w:rPr>
                <w:rFonts w:cs="Arial"/>
                <w:color w:val="000000"/>
                <w:sz w:val="20"/>
                <w:szCs w:val="20"/>
                <w:lang w:val="fr-BE"/>
              </w:rPr>
              <w:t>collaborateurs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DD4F2A" w:rsidRPr="00686084" w:rsidRDefault="00190BC2" w:rsidP="00CC226B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Décider de la nature et </w:t>
            </w:r>
            <w:r w:rsidR="009F4BF2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de la priorité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des actions à effectuer au cours des interventions plus </w:t>
            </w:r>
            <w:r w:rsidR="009F4BF2">
              <w:rPr>
                <w:rFonts w:cs="Arial"/>
                <w:color w:val="000000"/>
                <w:sz w:val="20"/>
                <w:szCs w:val="20"/>
                <w:lang w:val="fr-BE"/>
              </w:rPr>
              <w:t>importantes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190BC2" w:rsidRPr="006B21D8" w:rsidRDefault="00AE7542" w:rsidP="00190BC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cs="Arial"/>
                <w:color w:val="000000"/>
                <w:sz w:val="20"/>
                <w:szCs w:val="20"/>
                <w:lang w:val="fr-BE"/>
              </w:rPr>
              <w:t>Evaluer la nécessité d’</w:t>
            </w:r>
            <w:r>
              <w:rPr>
                <w:sz w:val="20"/>
                <w:szCs w:val="20"/>
                <w:lang w:val="fr-FR"/>
              </w:rPr>
              <w:t>une montée en puissance</w:t>
            </w:r>
            <w:r w:rsidR="00190BC2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et décider si </w:t>
            </w:r>
            <w:r w:rsidR="00190BC2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lastRenderedPageBreak/>
              <w:t xml:space="preserve">la situation est sous contrôle </w:t>
            </w:r>
            <w:r w:rsidR="00190BC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ou a été stabilisée.</w:t>
            </w:r>
          </w:p>
          <w:p w:rsidR="00043D42" w:rsidRPr="006B21D8" w:rsidRDefault="00D30C86" w:rsidP="00043D42">
            <w:pPr>
              <w:numPr>
                <w:ilvl w:val="1"/>
                <w:numId w:val="25"/>
              </w:numPr>
              <w:tabs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Gérer</w:t>
            </w:r>
            <w:r w:rsidR="009F4BF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le PC-capo</w:t>
            </w:r>
            <w:r w:rsidR="00724AC8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t</w:t>
            </w:r>
            <w:r w:rsidR="00E95CD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e</w:t>
            </w:r>
            <w:r w:rsidR="00190BC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t prendre des décisions opérationnelles et</w:t>
            </w:r>
            <w:r w:rsidR="00827E58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stratégiques </w:t>
            </w:r>
            <w:r w:rsidR="00190BC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jusqu’au démarrage du PC-OPS</w:t>
            </w:r>
            <w:r w:rsidR="00043D42" w:rsidRPr="006B21D8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043D42" w:rsidRPr="006B21D8" w:rsidRDefault="00043D42" w:rsidP="00043D42">
            <w:pPr>
              <w:numPr>
                <w:ilvl w:val="1"/>
                <w:numId w:val="25"/>
              </w:numPr>
              <w:tabs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6B21D8">
              <w:rPr>
                <w:rFonts w:cs="Arial"/>
                <w:sz w:val="20"/>
                <w:szCs w:val="20"/>
                <w:lang w:val="fr-FR"/>
              </w:rPr>
              <w:t>Faire un débriefing après une intervention.</w:t>
            </w:r>
          </w:p>
          <w:p w:rsidR="00E95CD2" w:rsidRPr="00686084" w:rsidRDefault="00E95CD2" w:rsidP="00043D42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DD4F2A" w:rsidP="00DD4F2A">
            <w:pPr>
              <w:jc w:val="both"/>
              <w:rPr>
                <w:rFonts w:cs="Arial"/>
                <w:sz w:val="20"/>
                <w:szCs w:val="20"/>
                <w:lang w:val="fr-BE"/>
              </w:rPr>
            </w:pPr>
          </w:p>
          <w:p w:rsidR="00474BB5" w:rsidRPr="00686084" w:rsidRDefault="00474BB5" w:rsidP="00474BB5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left="346" w:hanging="284"/>
              <w:rPr>
                <w:rFonts w:cs="Arial"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Collaborateur opérationnel (préparation)</w:t>
            </w:r>
          </w:p>
          <w:p w:rsidR="00474BB5" w:rsidRPr="00686084" w:rsidRDefault="00474BB5" w:rsidP="00474BB5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474BB5" w:rsidP="00474BB5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Entretenir sa condition physique et participer à des exercices et formations permettant d’exécuter ses tâches en toute sécurité pour </w:t>
            </w:r>
            <w:r w:rsidR="00B25746" w:rsidRPr="00627400">
              <w:rPr>
                <w:rFonts w:cs="Arial"/>
                <w:color w:val="000000"/>
                <w:sz w:val="20"/>
                <w:szCs w:val="20"/>
                <w:lang w:val="fr-BE"/>
              </w:rPr>
              <w:t>lui</w:t>
            </w:r>
            <w:r w:rsidRPr="00627400">
              <w:rPr>
                <w:rFonts w:cs="Arial"/>
                <w:color w:val="000000"/>
                <w:sz w:val="20"/>
                <w:szCs w:val="20"/>
                <w:lang w:val="fr-BE"/>
              </w:rPr>
              <w:t>-même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, ses collègues et les personnes en détresse</w:t>
            </w:r>
          </w:p>
          <w:p w:rsidR="00474BB5" w:rsidRPr="00686084" w:rsidRDefault="00474BB5" w:rsidP="00474BB5">
            <w:pPr>
              <w:ind w:firstLine="360"/>
              <w:rPr>
                <w:rFonts w:cs="Arial"/>
                <w:sz w:val="20"/>
                <w:szCs w:val="20"/>
                <w:lang w:val="fr-BE"/>
              </w:rPr>
            </w:pPr>
          </w:p>
          <w:p w:rsidR="00474BB5" w:rsidRPr="00686084" w:rsidRDefault="00474BB5" w:rsidP="00474BB5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Tâches possibles (non limitatives):</w:t>
            </w:r>
          </w:p>
          <w:p w:rsidR="003A4CC8" w:rsidRPr="002306EF" w:rsidRDefault="003A4CC8" w:rsidP="003A4CC8">
            <w:pPr>
              <w:numPr>
                <w:ilvl w:val="0"/>
                <w:numId w:val="22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306EF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 physiques, organisés par la zone.</w:t>
            </w:r>
          </w:p>
          <w:p w:rsidR="003A4CC8" w:rsidRPr="002B08A1" w:rsidRDefault="003A4CC8" w:rsidP="003A4CC8">
            <w:pPr>
              <w:numPr>
                <w:ilvl w:val="0"/>
                <w:numId w:val="22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Participer à des exercices,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formations, </w:t>
            </w:r>
            <w:r w:rsidRPr="002B08A1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simulations, visites sur le terrain et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formations complémentaires</w:t>
            </w:r>
            <w:r w:rsidRPr="002B08A1">
              <w:rPr>
                <w:rFonts w:cs="Arial"/>
                <w:color w:val="000000"/>
                <w:sz w:val="20"/>
                <w:szCs w:val="20"/>
                <w:lang w:val="fr-FR"/>
              </w:rPr>
              <w:t>, axés notamment sur la connaissance du territoire de la zone.</w:t>
            </w:r>
          </w:p>
          <w:p w:rsidR="00E95CD2" w:rsidRPr="00686084" w:rsidRDefault="00E95CD2" w:rsidP="00E95CD2">
            <w:pPr>
              <w:ind w:left="720"/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DB4BEC" w:rsidP="00DD4F2A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hanging="658"/>
              <w:jc w:val="both"/>
              <w:rPr>
                <w:rFonts w:cs="Arial"/>
                <w:i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C</w:t>
            </w:r>
            <w:r w:rsidR="00DD4F2A" w:rsidRPr="00686084">
              <w:rPr>
                <w:rFonts w:cs="Arial"/>
                <w:sz w:val="20"/>
                <w:szCs w:val="20"/>
                <w:u w:val="single"/>
                <w:lang w:val="fr-BE"/>
              </w:rPr>
              <w:t xml:space="preserve">oach </w:t>
            </w:r>
          </w:p>
          <w:p w:rsidR="00DD4F2A" w:rsidRPr="00686084" w:rsidRDefault="00DD4F2A" w:rsidP="00CC226B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194280" w:rsidP="00CC226B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Stimuler, accompagner et soutenir les collaborateurs afin d’avoir du personnel </w:t>
            </w:r>
            <w:r w:rsidR="00A275E6">
              <w:rPr>
                <w:rFonts w:cs="Arial"/>
                <w:color w:val="000000"/>
                <w:sz w:val="20"/>
                <w:szCs w:val="20"/>
                <w:lang w:val="fr-BE"/>
              </w:rPr>
              <w:t>préparé</w:t>
            </w:r>
            <w:r w:rsidR="00A275E6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de manière optimale </w:t>
            </w:r>
            <w:r w:rsidR="00A275E6">
              <w:rPr>
                <w:rFonts w:cs="Arial"/>
                <w:color w:val="000000"/>
                <w:sz w:val="20"/>
                <w:szCs w:val="20"/>
                <w:lang w:val="fr-BE"/>
              </w:rPr>
              <w:t>pour</w:t>
            </w:r>
            <w:r w:rsidR="00A275E6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chaque intervention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DD4F2A" w:rsidRPr="00686084" w:rsidRDefault="00DD4F2A" w:rsidP="00CC226B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  <w:p w:rsidR="00DD4F2A" w:rsidRPr="00686084" w:rsidRDefault="00474BB5" w:rsidP="00CC226B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u w:val="single"/>
                <w:lang w:val="fr-BE"/>
              </w:rPr>
              <w:t>Tâches possibles (non limitatives</w:t>
            </w:r>
            <w:r w:rsidR="003A4CC8">
              <w:rPr>
                <w:rFonts w:cs="Arial"/>
                <w:sz w:val="20"/>
                <w:szCs w:val="20"/>
                <w:u w:val="single"/>
                <w:lang w:val="fr-BE"/>
              </w:rPr>
              <w:t>)</w:t>
            </w:r>
            <w:r w:rsidR="00DD4F2A" w:rsidRPr="00686084">
              <w:rPr>
                <w:rFonts w:cs="Arial"/>
                <w:sz w:val="20"/>
                <w:szCs w:val="20"/>
                <w:u w:val="single"/>
                <w:lang w:val="fr-BE"/>
              </w:rPr>
              <w:t>:</w:t>
            </w:r>
          </w:p>
          <w:p w:rsidR="00DD4F2A" w:rsidRPr="00686084" w:rsidRDefault="00194280" w:rsidP="00CC226B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Accompagner, soutenir, motiver, coacher et évaluer les collaborateurs pendant leur travail quotidien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DD4F2A" w:rsidRPr="00686084" w:rsidRDefault="00194280" w:rsidP="00CC226B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Indiquer et implémenter des processus d’amélioration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DD4F2A" w:rsidRPr="00686084" w:rsidRDefault="00194280" w:rsidP="00CC226B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Améliorer la résistance au stress du personnel et écouter activement leurs </w:t>
            </w:r>
            <w:r w:rsidR="00A275E6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attentes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DD4F2A" w:rsidRPr="00686084" w:rsidRDefault="00194280" w:rsidP="00CC226B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Promouvoir l’esprit d’équipe et </w:t>
            </w:r>
            <w:r w:rsidR="00067564">
              <w:rPr>
                <w:rFonts w:cs="Arial"/>
                <w:color w:val="000000"/>
                <w:sz w:val="20"/>
                <w:szCs w:val="20"/>
                <w:lang w:val="fr-BE"/>
              </w:rPr>
              <w:t>être un exemple</w:t>
            </w:r>
            <w:r w:rsidR="00CC226B"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19640A" w:rsidRPr="00686084" w:rsidRDefault="0019640A" w:rsidP="00CC226B">
            <w:pPr>
              <w:numPr>
                <w:ilvl w:val="0"/>
                <w:numId w:val="18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Apporter </w:t>
            </w:r>
            <w:r w:rsidR="00067564">
              <w:rPr>
                <w:rFonts w:cs="Arial"/>
                <w:color w:val="000000"/>
                <w:sz w:val="20"/>
                <w:szCs w:val="20"/>
                <w:lang w:val="fr-BE"/>
              </w:rPr>
              <w:t>l’expérience</w:t>
            </w: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et l’expertise technique opérationnelle et stimuler et initier l’entrainement</w:t>
            </w:r>
            <w:r w:rsidR="00067564">
              <w:rPr>
                <w:rFonts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C426F6" w:rsidRPr="00686084" w:rsidRDefault="00C426F6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A3044" w:rsidRPr="00AE7542" w:rsidTr="003A4CC8">
        <w:tc>
          <w:tcPr>
            <w:tcW w:w="2860" w:type="dxa"/>
          </w:tcPr>
          <w:p w:rsidR="00AA3044" w:rsidRPr="00686084" w:rsidRDefault="00AA3044" w:rsidP="00315CFA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lastRenderedPageBreak/>
              <w:t>Pl</w:t>
            </w:r>
            <w:r w:rsidR="00315CFA" w:rsidRPr="00686084">
              <w:rPr>
                <w:b/>
                <w:color w:val="0000FF"/>
                <w:sz w:val="20"/>
                <w:szCs w:val="20"/>
                <w:lang w:val="fr-BE"/>
              </w:rPr>
              <w:t>ace dans l’organisation</w:t>
            </w:r>
          </w:p>
        </w:tc>
        <w:tc>
          <w:tcPr>
            <w:tcW w:w="6422" w:type="dxa"/>
            <w:gridSpan w:val="4"/>
          </w:tcPr>
          <w:p w:rsidR="00AA3044" w:rsidRPr="00686084" w:rsidRDefault="00AA3044">
            <w:pPr>
              <w:rPr>
                <w:sz w:val="20"/>
                <w:szCs w:val="20"/>
                <w:lang w:val="fr-BE"/>
              </w:rPr>
            </w:pPr>
          </w:p>
          <w:p w:rsidR="00AA3044" w:rsidRPr="00686084" w:rsidRDefault="0019640A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La fonction est dirigé par</w:t>
            </w:r>
            <w:r w:rsidR="00AA3044" w:rsidRPr="00686084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:</w:t>
            </w:r>
          </w:p>
          <w:p w:rsidR="0019640A" w:rsidRPr="00686084" w:rsidRDefault="0019640A" w:rsidP="00DD4F2A">
            <w:pPr>
              <w:jc w:val="both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Le lieutenant est </w:t>
            </w:r>
            <w:r w:rsidR="003A4CC8">
              <w:rPr>
                <w:rFonts w:cs="Arial"/>
                <w:sz w:val="20"/>
                <w:szCs w:val="20"/>
                <w:lang w:val="fr-BE"/>
              </w:rPr>
              <w:t xml:space="preserve">placé 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>sous la direction hiérarchique d’un</w:t>
            </w:r>
            <w:r w:rsidR="003A4CC8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="00627400">
              <w:rPr>
                <w:rFonts w:cs="Arial"/>
                <w:sz w:val="20"/>
                <w:szCs w:val="20"/>
                <w:lang w:val="fr-BE"/>
              </w:rPr>
              <w:t xml:space="preserve">capitaine </w:t>
            </w:r>
            <w:r w:rsidRPr="00627400">
              <w:rPr>
                <w:rFonts w:cs="Arial"/>
                <w:sz w:val="20"/>
                <w:szCs w:val="20"/>
                <w:lang w:val="fr-BE"/>
              </w:rPr>
              <w:t xml:space="preserve">ou </w:t>
            </w:r>
            <w:r w:rsidR="008F41CF" w:rsidRPr="00627400">
              <w:rPr>
                <w:rFonts w:cs="Arial"/>
                <w:sz w:val="20"/>
                <w:szCs w:val="20"/>
                <w:lang w:val="fr-BE"/>
              </w:rPr>
              <w:t xml:space="preserve">d’un </w:t>
            </w:r>
            <w:r w:rsidRPr="00627400">
              <w:rPr>
                <w:rFonts w:cs="Arial"/>
                <w:sz w:val="20"/>
                <w:szCs w:val="20"/>
                <w:lang w:val="fr-BE"/>
              </w:rPr>
              <w:t>officier supérieur. Au niveau du fonctionnement quotidien de la zone, il peut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 être placé sous la direction fonctionnelle d’un autre </w:t>
            </w:r>
            <w:r w:rsidR="00D558C6">
              <w:rPr>
                <w:rFonts w:cs="Arial"/>
                <w:sz w:val="20"/>
                <w:szCs w:val="20"/>
                <w:lang w:val="fr-BE"/>
              </w:rPr>
              <w:t>officier</w:t>
            </w:r>
            <w:r w:rsidR="00067564" w:rsidRPr="00686084">
              <w:rPr>
                <w:rFonts w:cs="Arial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ou du commandant de zone. </w:t>
            </w:r>
          </w:p>
          <w:p w:rsidR="00DD4F2A" w:rsidRPr="00686084" w:rsidRDefault="00DD4F2A" w:rsidP="00897066">
            <w:pPr>
              <w:rPr>
                <w:rFonts w:cs="Arial"/>
                <w:sz w:val="20"/>
                <w:szCs w:val="20"/>
                <w:lang w:val="fr-BE"/>
              </w:rPr>
            </w:pPr>
          </w:p>
          <w:p w:rsidR="00AA3044" w:rsidRPr="00686084" w:rsidRDefault="0019640A" w:rsidP="00897066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BE"/>
              </w:rPr>
            </w:pPr>
            <w:r w:rsidRPr="00686084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La fonction dirige</w:t>
            </w:r>
            <w:r w:rsidR="00194374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 xml:space="preserve"> </w:t>
            </w:r>
            <w:r w:rsidR="00AA3044" w:rsidRPr="00686084">
              <w:rPr>
                <w:rFonts w:cs="Arial"/>
                <w:b/>
                <w:sz w:val="20"/>
                <w:szCs w:val="20"/>
                <w:u w:val="single"/>
                <w:lang w:val="fr-BE"/>
              </w:rPr>
              <w:t>:</w:t>
            </w:r>
          </w:p>
          <w:p w:rsidR="00AA3044" w:rsidRPr="00686084" w:rsidRDefault="00FA066A" w:rsidP="00CC226B">
            <w:pPr>
              <w:outlineLvl w:val="0"/>
              <w:rPr>
                <w:rFonts w:cs="Arial"/>
                <w:sz w:val="20"/>
                <w:szCs w:val="20"/>
                <w:lang w:val="fr-BE"/>
              </w:rPr>
            </w:pPr>
            <w:r>
              <w:rPr>
                <w:rFonts w:cs="Arial"/>
                <w:sz w:val="20"/>
                <w:szCs w:val="20"/>
                <w:lang w:val="fr-BE"/>
              </w:rPr>
              <w:t>Dans des situations opérationnelles, l</w:t>
            </w:r>
            <w:r w:rsidR="0019640A" w:rsidRPr="00686084">
              <w:rPr>
                <w:rFonts w:cs="Arial"/>
                <w:sz w:val="20"/>
                <w:szCs w:val="20"/>
                <w:lang w:val="fr-BE"/>
              </w:rPr>
              <w:t xml:space="preserve">e lieutenant dirige un groupe de </w:t>
            </w:r>
            <w:r w:rsidR="00D558C6">
              <w:rPr>
                <w:rFonts w:cs="Arial"/>
                <w:sz w:val="20"/>
                <w:szCs w:val="20"/>
                <w:lang w:val="fr-BE"/>
              </w:rPr>
              <w:t>maximum</w:t>
            </w:r>
            <w:r w:rsidR="000B2F1C" w:rsidRPr="00686084">
              <w:rPr>
                <w:rFonts w:cs="Arial"/>
                <w:sz w:val="20"/>
                <w:szCs w:val="20"/>
                <w:lang w:val="fr-BE"/>
              </w:rPr>
              <w:t xml:space="preserve"> 50 person</w:t>
            </w:r>
            <w:r w:rsidR="0019640A" w:rsidRPr="00686084">
              <w:rPr>
                <w:rFonts w:cs="Arial"/>
                <w:sz w:val="20"/>
                <w:szCs w:val="20"/>
                <w:lang w:val="fr-BE"/>
              </w:rPr>
              <w:t>nes</w:t>
            </w:r>
            <w:r>
              <w:rPr>
                <w:rFonts w:cs="Arial"/>
                <w:sz w:val="20"/>
                <w:szCs w:val="20"/>
                <w:lang w:val="fr-BE"/>
              </w:rPr>
              <w:t xml:space="preserve"> (indicatif)</w:t>
            </w:r>
            <w:r w:rsidR="00AA3044" w:rsidRPr="00686084">
              <w:rPr>
                <w:rFonts w:cs="Arial"/>
                <w:sz w:val="20"/>
                <w:szCs w:val="20"/>
                <w:lang w:val="fr-BE"/>
              </w:rPr>
              <w:t>.</w:t>
            </w:r>
          </w:p>
          <w:p w:rsidR="00C426F6" w:rsidRPr="00686084" w:rsidRDefault="00C426F6" w:rsidP="00CC226B">
            <w:pPr>
              <w:outlineLvl w:val="0"/>
              <w:rPr>
                <w:rFonts w:cs="Arial"/>
                <w:sz w:val="20"/>
                <w:szCs w:val="20"/>
                <w:lang w:val="fr-BE"/>
              </w:rPr>
            </w:pPr>
          </w:p>
        </w:tc>
      </w:tr>
      <w:tr w:rsidR="00CC37CC" w:rsidRPr="00AE7542" w:rsidTr="003A4CC8">
        <w:tc>
          <w:tcPr>
            <w:tcW w:w="2860" w:type="dxa"/>
            <w:vMerge w:val="restart"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t>Eléments de réseau</w:t>
            </w:r>
          </w:p>
        </w:tc>
        <w:tc>
          <w:tcPr>
            <w:tcW w:w="6422" w:type="dxa"/>
            <w:gridSpan w:val="4"/>
          </w:tcPr>
          <w:p w:rsidR="00CC37CC" w:rsidRDefault="00CC37CC" w:rsidP="00897066">
            <w:pPr>
              <w:rPr>
                <w:b/>
                <w:sz w:val="20"/>
                <w:szCs w:val="20"/>
                <w:u w:val="single"/>
                <w:lang w:val="fr-BE"/>
              </w:rPr>
            </w:pPr>
          </w:p>
          <w:p w:rsidR="00CC37CC" w:rsidRPr="00686084" w:rsidRDefault="00CC37CC" w:rsidP="00897066">
            <w:pPr>
              <w:rPr>
                <w:b/>
                <w:sz w:val="20"/>
                <w:szCs w:val="20"/>
                <w:u w:val="single"/>
                <w:lang w:val="fr-BE"/>
              </w:rPr>
            </w:pPr>
            <w:r w:rsidRPr="00686084">
              <w:rPr>
                <w:b/>
                <w:sz w:val="20"/>
                <w:szCs w:val="20"/>
                <w:u w:val="single"/>
                <w:lang w:val="fr-BE"/>
              </w:rPr>
              <w:t>La fonction reçoit des informations de:</w:t>
            </w:r>
          </w:p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D558C6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Off</w:t>
            </w:r>
            <w:r>
              <w:rPr>
                <w:sz w:val="20"/>
                <w:szCs w:val="20"/>
                <w:lang w:val="fr-BE"/>
              </w:rPr>
              <w:t>iciers s</w:t>
            </w:r>
            <w:r w:rsidRPr="00686084">
              <w:rPr>
                <w:sz w:val="20"/>
                <w:szCs w:val="20"/>
                <w:lang w:val="fr-BE"/>
              </w:rPr>
              <w:t>upérieur</w:t>
            </w:r>
            <w:r>
              <w:rPr>
                <w:sz w:val="20"/>
                <w:szCs w:val="20"/>
                <w:lang w:val="fr-BE"/>
              </w:rPr>
              <w:t xml:space="preserve">s </w:t>
            </w:r>
            <w:r w:rsidRPr="00686084">
              <w:rPr>
                <w:sz w:val="16"/>
                <w:szCs w:val="16"/>
                <w:lang w:val="fr-BE"/>
              </w:rPr>
              <w:t>(management)</w:t>
            </w:r>
          </w:p>
        </w:tc>
        <w:tc>
          <w:tcPr>
            <w:tcW w:w="2312" w:type="dxa"/>
          </w:tcPr>
          <w:p w:rsidR="00CC37CC" w:rsidRPr="00686084" w:rsidRDefault="00CC37CC" w:rsidP="0019640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Questions orales et écrites, avis, décisions, …</w:t>
            </w:r>
          </w:p>
        </w:tc>
        <w:tc>
          <w:tcPr>
            <w:tcW w:w="1967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Contact personnel, informel, mail,….</w:t>
            </w: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19640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Collègues</w:t>
            </w:r>
          </w:p>
        </w:tc>
        <w:tc>
          <w:tcPr>
            <w:tcW w:w="2312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1967" w:type="dxa"/>
          </w:tcPr>
          <w:p w:rsidR="00CC37CC" w:rsidRPr="00686084" w:rsidRDefault="00CC37CC" w:rsidP="0019640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Informel</w:t>
            </w: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Collaborateurs</w:t>
            </w:r>
          </w:p>
        </w:tc>
        <w:tc>
          <w:tcPr>
            <w:tcW w:w="2312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1967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Contact personnel, informel, mail,….</w:t>
            </w:r>
          </w:p>
        </w:tc>
      </w:tr>
      <w:tr w:rsidR="00CC37CC" w:rsidRPr="00AE7542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422" w:type="dxa"/>
            <w:gridSpan w:val="4"/>
          </w:tcPr>
          <w:p w:rsidR="00CC37CC" w:rsidRDefault="00CC37CC" w:rsidP="00E33AD0">
            <w:pPr>
              <w:rPr>
                <w:b/>
                <w:sz w:val="20"/>
                <w:szCs w:val="20"/>
                <w:u w:val="single"/>
                <w:lang w:val="fr-BE"/>
              </w:rPr>
            </w:pPr>
          </w:p>
          <w:p w:rsidR="00CC37CC" w:rsidRPr="00686084" w:rsidRDefault="00CC37CC" w:rsidP="00E33AD0">
            <w:pPr>
              <w:rPr>
                <w:b/>
                <w:sz w:val="20"/>
                <w:szCs w:val="20"/>
                <w:u w:val="single"/>
                <w:lang w:val="fr-BE"/>
              </w:rPr>
            </w:pPr>
            <w:r w:rsidRPr="00686084">
              <w:rPr>
                <w:b/>
                <w:sz w:val="20"/>
                <w:szCs w:val="20"/>
                <w:u w:val="single"/>
                <w:lang w:val="fr-BE"/>
              </w:rPr>
              <w:t>La fonction fournit des informations à:</w:t>
            </w:r>
          </w:p>
          <w:p w:rsidR="00CC37CC" w:rsidRPr="00686084" w:rsidRDefault="00CC37CC" w:rsidP="009A0481">
            <w:pPr>
              <w:rPr>
                <w:b/>
                <w:sz w:val="20"/>
                <w:szCs w:val="20"/>
                <w:lang w:val="fr-BE"/>
              </w:rPr>
            </w:pP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D558C6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Off</w:t>
            </w:r>
            <w:r>
              <w:rPr>
                <w:sz w:val="20"/>
                <w:szCs w:val="20"/>
                <w:lang w:val="fr-BE"/>
              </w:rPr>
              <w:t>iciers s</w:t>
            </w:r>
            <w:r w:rsidRPr="00686084">
              <w:rPr>
                <w:sz w:val="20"/>
                <w:szCs w:val="20"/>
                <w:lang w:val="fr-BE"/>
              </w:rPr>
              <w:t>upérieur</w:t>
            </w:r>
            <w:r>
              <w:rPr>
                <w:sz w:val="20"/>
                <w:szCs w:val="20"/>
                <w:lang w:val="fr-BE"/>
              </w:rPr>
              <w:t>s</w:t>
            </w:r>
            <w:r w:rsidRPr="00686084">
              <w:rPr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sz w:val="16"/>
                <w:szCs w:val="16"/>
                <w:lang w:val="fr-BE"/>
              </w:rPr>
              <w:t>(management)</w:t>
            </w:r>
          </w:p>
        </w:tc>
        <w:tc>
          <w:tcPr>
            <w:tcW w:w="2312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Questions orales et écrites, avis,…</w:t>
            </w:r>
          </w:p>
        </w:tc>
        <w:tc>
          <w:tcPr>
            <w:tcW w:w="1967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Contact personnel, informel, mail,….</w:t>
            </w: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19640A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Collègues</w:t>
            </w:r>
          </w:p>
        </w:tc>
        <w:tc>
          <w:tcPr>
            <w:tcW w:w="2312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 xml:space="preserve">Questions orales et </w:t>
            </w:r>
            <w:r w:rsidRPr="00686084">
              <w:rPr>
                <w:sz w:val="20"/>
                <w:szCs w:val="20"/>
                <w:lang w:val="fr-BE"/>
              </w:rPr>
              <w:lastRenderedPageBreak/>
              <w:t>écrites, avis,…</w:t>
            </w:r>
          </w:p>
        </w:tc>
        <w:tc>
          <w:tcPr>
            <w:tcW w:w="1967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lastRenderedPageBreak/>
              <w:t xml:space="preserve">Contact personnel, </w:t>
            </w:r>
            <w:r w:rsidRPr="00686084">
              <w:rPr>
                <w:sz w:val="20"/>
                <w:szCs w:val="20"/>
                <w:lang w:val="fr-BE"/>
              </w:rPr>
              <w:lastRenderedPageBreak/>
              <w:t>informel, mail,….</w:t>
            </w: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Collaborateurs</w:t>
            </w:r>
          </w:p>
        </w:tc>
        <w:tc>
          <w:tcPr>
            <w:tcW w:w="2312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Questions orales et écrites, avis, décisions, …</w:t>
            </w:r>
          </w:p>
        </w:tc>
        <w:tc>
          <w:tcPr>
            <w:tcW w:w="1967" w:type="dxa"/>
          </w:tcPr>
          <w:p w:rsidR="00CC37CC" w:rsidRPr="00686084" w:rsidRDefault="00CC37CC" w:rsidP="009A0481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Contact personnel, informel, mail,….</w:t>
            </w:r>
          </w:p>
        </w:tc>
      </w:tr>
      <w:tr w:rsidR="00CC37CC" w:rsidRPr="00686084" w:rsidTr="003A4CC8">
        <w:tc>
          <w:tcPr>
            <w:tcW w:w="2860" w:type="dxa"/>
            <w:vMerge/>
          </w:tcPr>
          <w:p w:rsidR="00CC37CC" w:rsidRPr="00686084" w:rsidRDefault="00CC37CC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2143" w:type="dxa"/>
            <w:gridSpan w:val="2"/>
          </w:tcPr>
          <w:p w:rsidR="00CC37CC" w:rsidRDefault="00CC37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Citoyens</w:t>
            </w:r>
          </w:p>
        </w:tc>
        <w:tc>
          <w:tcPr>
            <w:tcW w:w="2312" w:type="dxa"/>
          </w:tcPr>
          <w:p w:rsidR="00CC37CC" w:rsidRDefault="00CC37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1967" w:type="dxa"/>
          </w:tcPr>
          <w:p w:rsidR="00CC37CC" w:rsidRDefault="00CC37C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E33AD0" w:rsidRPr="00AE7542" w:rsidTr="003A4CC8">
        <w:tc>
          <w:tcPr>
            <w:tcW w:w="2860" w:type="dxa"/>
          </w:tcPr>
          <w:p w:rsidR="00E33AD0" w:rsidRPr="00686084" w:rsidRDefault="00E33AD0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t>Autonomie</w:t>
            </w:r>
          </w:p>
          <w:p w:rsidR="00E33AD0" w:rsidRPr="00686084" w:rsidRDefault="00E33AD0" w:rsidP="009A0481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6422" w:type="dxa"/>
            <w:gridSpan w:val="4"/>
          </w:tcPr>
          <w:p w:rsidR="00C426F6" w:rsidRPr="00686084" w:rsidRDefault="00C426F6" w:rsidP="00DD4F2A">
            <w:pPr>
              <w:outlineLvl w:val="0"/>
              <w:rPr>
                <w:rFonts w:cs="Arial"/>
                <w:b/>
                <w:bCs/>
                <w:sz w:val="20"/>
                <w:szCs w:val="20"/>
                <w:lang w:val="fr-BE"/>
              </w:rPr>
            </w:pPr>
          </w:p>
          <w:p w:rsidR="0019640A" w:rsidRPr="00686084" w:rsidRDefault="0019640A" w:rsidP="0019640A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b/>
                <w:bCs/>
                <w:sz w:val="20"/>
                <w:szCs w:val="20"/>
                <w:lang w:val="fr-BE"/>
              </w:rPr>
              <w:t>La fonction peut décider de manière autonome pour les points suivants :</w:t>
            </w:r>
          </w:p>
          <w:p w:rsidR="00DD4F2A" w:rsidRPr="00686084" w:rsidRDefault="0019640A" w:rsidP="00DD4F2A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>L’exécution concrète des missions dans son domaine de responsabilités</w:t>
            </w:r>
            <w:r w:rsidR="00CC226B" w:rsidRPr="00686084">
              <w:rPr>
                <w:rFonts w:cs="Arial"/>
                <w:sz w:val="20"/>
                <w:szCs w:val="20"/>
                <w:lang w:val="fr-BE"/>
              </w:rPr>
              <w:t>.</w:t>
            </w:r>
          </w:p>
          <w:p w:rsidR="00DD4F2A" w:rsidRPr="00686084" w:rsidRDefault="0019640A" w:rsidP="00DD4F2A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La coordination opérationnelle </w:t>
            </w:r>
            <w:r w:rsidR="00067564" w:rsidRPr="00686084">
              <w:rPr>
                <w:rFonts w:cs="Arial"/>
                <w:sz w:val="20"/>
                <w:szCs w:val="20"/>
                <w:lang w:val="fr-BE"/>
              </w:rPr>
              <w:t xml:space="preserve">concrète 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des équipes d’interventions pendant des interventions </w:t>
            </w:r>
            <w:r w:rsidR="00067564">
              <w:rPr>
                <w:rFonts w:cs="Arial"/>
                <w:sz w:val="20"/>
                <w:szCs w:val="20"/>
                <w:lang w:val="fr-BE"/>
              </w:rPr>
              <w:t>plus importantes.</w:t>
            </w:r>
          </w:p>
          <w:p w:rsidR="00DD4F2A" w:rsidRPr="00686084" w:rsidRDefault="0019640A" w:rsidP="00DD4F2A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lang w:val="fr-BE"/>
              </w:rPr>
              <w:t>L’organisation administrative interne du service qui lui a été confié</w:t>
            </w:r>
            <w:r w:rsidR="00CC226B" w:rsidRPr="00686084">
              <w:rPr>
                <w:rFonts w:cs="Arial"/>
                <w:sz w:val="20"/>
                <w:szCs w:val="20"/>
                <w:lang w:val="fr-BE"/>
              </w:rPr>
              <w:t>.</w:t>
            </w:r>
          </w:p>
          <w:p w:rsidR="00DD4F2A" w:rsidRPr="00686084" w:rsidRDefault="00577240" w:rsidP="00DD4F2A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lang w:val="fr-BE"/>
              </w:rPr>
              <w:t>Donner des avis/décisions externes dans des dossiers de routine</w:t>
            </w:r>
            <w:r w:rsidR="00067564">
              <w:rPr>
                <w:rFonts w:cs="Arial"/>
                <w:sz w:val="20"/>
                <w:szCs w:val="20"/>
                <w:lang w:val="fr-BE"/>
              </w:rPr>
              <w:t>.</w:t>
            </w:r>
          </w:p>
          <w:p w:rsidR="00DD4F2A" w:rsidRPr="00686084" w:rsidRDefault="00577240" w:rsidP="00DD4F2A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sz w:val="20"/>
                <w:szCs w:val="20"/>
                <w:lang w:val="fr-BE"/>
              </w:rPr>
              <w:t>Son fonctionnement</w:t>
            </w:r>
            <w:r w:rsidR="00067564">
              <w:rPr>
                <w:rFonts w:cs="Arial"/>
                <w:sz w:val="20"/>
                <w:szCs w:val="20"/>
                <w:lang w:val="fr-BE"/>
              </w:rPr>
              <w:t xml:space="preserve"> propre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, ainsi que le fonctionnement des hommes qui lui ont été </w:t>
            </w:r>
            <w:r w:rsidR="00067564">
              <w:rPr>
                <w:rFonts w:cs="Arial"/>
                <w:sz w:val="20"/>
                <w:szCs w:val="20"/>
                <w:lang w:val="fr-BE"/>
              </w:rPr>
              <w:t xml:space="preserve">affectés </w:t>
            </w:r>
            <w:r w:rsidRPr="00686084">
              <w:rPr>
                <w:rFonts w:cs="Arial"/>
                <w:sz w:val="20"/>
                <w:szCs w:val="20"/>
                <w:lang w:val="fr-BE"/>
              </w:rPr>
              <w:t xml:space="preserve">(dans les limites des accords </w:t>
            </w:r>
            <w:r w:rsidR="00194374">
              <w:rPr>
                <w:rFonts w:cs="Arial"/>
                <w:sz w:val="20"/>
                <w:szCs w:val="20"/>
                <w:lang w:val="fr-BE"/>
              </w:rPr>
              <w:t>passés</w:t>
            </w:r>
            <w:r w:rsidR="00DD4F2A" w:rsidRPr="00686084">
              <w:rPr>
                <w:rFonts w:cs="Arial"/>
                <w:sz w:val="20"/>
                <w:szCs w:val="20"/>
                <w:lang w:val="fr-BE"/>
              </w:rPr>
              <w:t>)</w:t>
            </w:r>
            <w:r w:rsidR="00CC226B" w:rsidRPr="00686084">
              <w:rPr>
                <w:rFonts w:cs="Arial"/>
                <w:sz w:val="20"/>
                <w:szCs w:val="20"/>
                <w:lang w:val="fr-BE"/>
              </w:rPr>
              <w:t>.</w:t>
            </w:r>
          </w:p>
          <w:p w:rsidR="000B2F1C" w:rsidRPr="00686084" w:rsidRDefault="000B2F1C" w:rsidP="00DD4F2A">
            <w:pPr>
              <w:rPr>
                <w:rFonts w:cs="Arial"/>
                <w:sz w:val="20"/>
                <w:szCs w:val="20"/>
                <w:lang w:val="fr-BE"/>
              </w:rPr>
            </w:pPr>
          </w:p>
          <w:p w:rsidR="00DC7672" w:rsidRPr="00686084" w:rsidRDefault="00067564" w:rsidP="00DD4F2A">
            <w:pPr>
              <w:rPr>
                <w:rFonts w:cs="Arial"/>
                <w:b/>
                <w:bCs/>
                <w:sz w:val="20"/>
                <w:szCs w:val="20"/>
                <w:lang w:val="fr-BE"/>
              </w:rPr>
            </w:pPr>
            <w:r w:rsidRPr="00EA68E0">
              <w:rPr>
                <w:rFonts w:cs="Arial"/>
                <w:b/>
                <w:bCs/>
                <w:sz w:val="20"/>
                <w:szCs w:val="20"/>
                <w:u w:val="single"/>
                <w:lang w:val="fr-FR"/>
              </w:rPr>
              <w:t>La fonction doit demander l’autorisation pour</w:t>
            </w:r>
            <w:r>
              <w:rPr>
                <w:rFonts w:cs="Arial"/>
                <w:b/>
                <w:bCs/>
                <w:sz w:val="20"/>
                <w:szCs w:val="20"/>
                <w:lang w:val="fr-BE"/>
              </w:rPr>
              <w:t> :</w:t>
            </w:r>
          </w:p>
          <w:p w:rsidR="00CE5DB5" w:rsidRPr="006345D0" w:rsidRDefault="00577240" w:rsidP="003A4CC8">
            <w:pPr>
              <w:numPr>
                <w:ilvl w:val="1"/>
                <w:numId w:val="3"/>
              </w:numPr>
              <w:tabs>
                <w:tab w:val="clear" w:pos="1440"/>
                <w:tab w:val="num" w:pos="900"/>
              </w:tabs>
              <w:ind w:left="900"/>
              <w:rPr>
                <w:sz w:val="20"/>
                <w:szCs w:val="20"/>
                <w:lang w:val="fr-BE"/>
              </w:rPr>
            </w:pPr>
            <w:r w:rsidRPr="006345D0">
              <w:rPr>
                <w:rFonts w:cs="Arial"/>
                <w:sz w:val="20"/>
                <w:szCs w:val="20"/>
                <w:lang w:val="fr-BE"/>
              </w:rPr>
              <w:t xml:space="preserve">Au niveau opérationnel: la coordination au cours des interventions de très </w:t>
            </w:r>
            <w:r w:rsidR="00067564" w:rsidRPr="006345D0">
              <w:rPr>
                <w:rFonts w:cs="Arial"/>
                <w:sz w:val="20"/>
                <w:szCs w:val="20"/>
                <w:lang w:val="fr-BE"/>
              </w:rPr>
              <w:t xml:space="preserve">grande </w:t>
            </w:r>
            <w:r w:rsidRPr="006345D0">
              <w:rPr>
                <w:rFonts w:cs="Arial"/>
                <w:sz w:val="20"/>
                <w:szCs w:val="20"/>
                <w:lang w:val="fr-BE"/>
              </w:rPr>
              <w:t xml:space="preserve">ampleur et complexes, par exemple lors </w:t>
            </w:r>
            <w:r w:rsidR="00067564" w:rsidRPr="006345D0">
              <w:rPr>
                <w:rFonts w:cs="Arial"/>
                <w:sz w:val="20"/>
                <w:szCs w:val="20"/>
                <w:lang w:val="fr-BE"/>
              </w:rPr>
              <w:t xml:space="preserve"> de </w:t>
            </w:r>
            <w:r w:rsidR="00FF1D45" w:rsidRPr="006345D0">
              <w:rPr>
                <w:rFonts w:cs="Arial"/>
                <w:sz w:val="20"/>
                <w:szCs w:val="20"/>
                <w:lang w:val="fr-BE"/>
              </w:rPr>
              <w:t xml:space="preserve">l’activation </w:t>
            </w:r>
            <w:r w:rsidR="00067564" w:rsidRPr="006345D0">
              <w:rPr>
                <w:rFonts w:cs="Arial"/>
                <w:sz w:val="20"/>
                <w:szCs w:val="20"/>
                <w:lang w:val="fr-BE"/>
              </w:rPr>
              <w:t>d'un plan d'urgence et d'intervention.</w:t>
            </w:r>
          </w:p>
          <w:p w:rsidR="006345D0" w:rsidRPr="00686084" w:rsidRDefault="006345D0" w:rsidP="006345D0">
            <w:pPr>
              <w:ind w:left="900"/>
              <w:rPr>
                <w:sz w:val="20"/>
                <w:szCs w:val="20"/>
                <w:lang w:val="fr-BE"/>
              </w:rPr>
            </w:pPr>
          </w:p>
        </w:tc>
      </w:tr>
      <w:tr w:rsidR="00577240" w:rsidRPr="00AE7542" w:rsidTr="003A4CC8">
        <w:tc>
          <w:tcPr>
            <w:tcW w:w="2860" w:type="dxa"/>
            <w:vMerge w:val="restart"/>
          </w:tcPr>
          <w:p w:rsidR="00577240" w:rsidRPr="00686084" w:rsidRDefault="00577240" w:rsidP="00971074">
            <w:pPr>
              <w:rPr>
                <w:b/>
                <w:color w:val="0000FF"/>
                <w:sz w:val="20"/>
                <w:szCs w:val="20"/>
                <w:lang w:val="fr-BE"/>
              </w:rPr>
            </w:pP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t>Cadre et cond</w:t>
            </w:r>
            <w:r w:rsidR="00400435">
              <w:rPr>
                <w:b/>
                <w:color w:val="0000FF"/>
                <w:sz w:val="20"/>
                <w:szCs w:val="20"/>
                <w:lang w:val="fr-BE"/>
              </w:rPr>
              <w:t>i</w:t>
            </w:r>
            <w:r w:rsidRPr="00686084">
              <w:rPr>
                <w:b/>
                <w:color w:val="0000FF"/>
                <w:sz w:val="20"/>
                <w:szCs w:val="20"/>
                <w:lang w:val="fr-BE"/>
              </w:rPr>
              <w:t>tions de travail</w:t>
            </w:r>
          </w:p>
        </w:tc>
        <w:tc>
          <w:tcPr>
            <w:tcW w:w="1662" w:type="dxa"/>
          </w:tcPr>
          <w:p w:rsidR="00577240" w:rsidRPr="00686084" w:rsidRDefault="00577240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Place dans l’organigramme</w:t>
            </w:r>
          </w:p>
        </w:tc>
        <w:tc>
          <w:tcPr>
            <w:tcW w:w="4760" w:type="dxa"/>
            <w:gridSpan w:val="3"/>
          </w:tcPr>
          <w:p w:rsidR="00577240" w:rsidRDefault="00577240" w:rsidP="00067564">
            <w:pPr>
              <w:rPr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 xml:space="preserve">Le lieutenant est une fonction de promotion du cadre moyen vers le cadre supérieur. Il est dirigeant dans le cadre de l’organisation d’une équipe </w:t>
            </w:r>
            <w:r w:rsidR="00067564">
              <w:rPr>
                <w:sz w:val="20"/>
                <w:szCs w:val="20"/>
                <w:lang w:val="fr-BE"/>
              </w:rPr>
              <w:t>d’intervention</w:t>
            </w:r>
            <w:r w:rsidR="00067564" w:rsidRPr="00686084">
              <w:rPr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sz w:val="20"/>
                <w:szCs w:val="20"/>
                <w:lang w:val="fr-BE"/>
              </w:rPr>
              <w:t xml:space="preserve">et assume en outre </w:t>
            </w:r>
            <w:r w:rsidR="00D558C6">
              <w:rPr>
                <w:sz w:val="20"/>
                <w:szCs w:val="20"/>
                <w:lang w:val="fr-BE"/>
              </w:rPr>
              <w:t>certaines tâches de management.</w:t>
            </w:r>
          </w:p>
          <w:p w:rsidR="00D558C6" w:rsidRPr="00686084" w:rsidRDefault="00D558C6" w:rsidP="00067564">
            <w:pPr>
              <w:rPr>
                <w:rFonts w:cs="Arial"/>
                <w:sz w:val="20"/>
                <w:szCs w:val="20"/>
                <w:lang w:val="fr-BE"/>
              </w:rPr>
            </w:pPr>
          </w:p>
        </w:tc>
      </w:tr>
      <w:tr w:rsidR="00577240" w:rsidRPr="00AE7542" w:rsidTr="003A4CC8">
        <w:tc>
          <w:tcPr>
            <w:tcW w:w="2860" w:type="dxa"/>
            <w:vMerge/>
          </w:tcPr>
          <w:p w:rsidR="00577240" w:rsidRPr="00686084" w:rsidRDefault="00577240" w:rsidP="00E33AD0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1662" w:type="dxa"/>
          </w:tcPr>
          <w:p w:rsidR="00577240" w:rsidRPr="00686084" w:rsidRDefault="00577240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Caractéristiques spécifiques</w:t>
            </w:r>
          </w:p>
        </w:tc>
        <w:tc>
          <w:tcPr>
            <w:tcW w:w="4760" w:type="dxa"/>
            <w:gridSpan w:val="3"/>
          </w:tcPr>
          <w:p w:rsidR="005C2EAC" w:rsidRPr="002B08A1" w:rsidRDefault="005C2EAC" w:rsidP="005C397A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s.</w:t>
            </w:r>
          </w:p>
          <w:p w:rsidR="00577240" w:rsidRPr="00686084" w:rsidRDefault="00577240" w:rsidP="005C397A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Prestation le samedi, le dimanche, les jours </w:t>
            </w:r>
            <w:r w:rsidR="00067564" w:rsidRPr="00686084">
              <w:rPr>
                <w:rFonts w:ascii="Arial" w:hAnsi="Arial" w:cs="Arial"/>
                <w:sz w:val="20"/>
                <w:szCs w:val="20"/>
                <w:lang w:val="fr-BE"/>
              </w:rPr>
              <w:t>fériés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et </w:t>
            </w:r>
            <w:r w:rsidR="00067564">
              <w:rPr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="00067564"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>nuit</w:t>
            </w:r>
          </w:p>
          <w:p w:rsidR="00577240" w:rsidRPr="00686084" w:rsidRDefault="00067564" w:rsidP="005C397A">
            <w:pPr>
              <w:pStyle w:val="Lijstalinea"/>
              <w:numPr>
                <w:ilvl w:val="0"/>
                <w:numId w:val="21"/>
              </w:numPr>
              <w:contextualSpacing w:val="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D</w:t>
            </w:r>
            <w:r w:rsidR="00577240" w:rsidRPr="00686084">
              <w:rPr>
                <w:rFonts w:ascii="Arial" w:hAnsi="Arial" w:cs="Arial"/>
                <w:sz w:val="20"/>
                <w:szCs w:val="20"/>
                <w:lang w:val="fr-BE"/>
              </w:rPr>
              <w:t>es rappels sont possibles</w:t>
            </w:r>
          </w:p>
          <w:p w:rsidR="00577240" w:rsidRPr="006B21D8" w:rsidRDefault="00577240" w:rsidP="005C397A">
            <w:pPr>
              <w:pStyle w:val="Lijstalinea"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ascii="Arial" w:hAnsi="Arial" w:cs="Arial"/>
                <w:sz w:val="20"/>
                <w:szCs w:val="20"/>
                <w:lang w:val="fr-BE"/>
              </w:rPr>
              <w:t xml:space="preserve">Charges </w:t>
            </w:r>
            <w:r w:rsidRPr="006B21D8">
              <w:rPr>
                <w:rFonts w:ascii="Arial" w:hAnsi="Arial" w:cs="Arial"/>
                <w:sz w:val="20"/>
                <w:szCs w:val="20"/>
                <w:lang w:val="fr-BE"/>
              </w:rPr>
              <w:t>physiques et lourdes sont possibles</w:t>
            </w:r>
          </w:p>
          <w:p w:rsidR="005C397A" w:rsidRPr="006B21D8" w:rsidRDefault="005C397A" w:rsidP="005C397A">
            <w:pPr>
              <w:pStyle w:val="Lijstalinea"/>
              <w:numPr>
                <w:ilvl w:val="0"/>
                <w:numId w:val="21"/>
              </w:numPr>
              <w:rPr>
                <w:color w:val="000000"/>
                <w:sz w:val="20"/>
                <w:szCs w:val="20"/>
                <w:lang w:val="fr-FR"/>
              </w:rPr>
            </w:pPr>
            <w:r w:rsidRPr="006B21D8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:rsidR="00D558C6" w:rsidRPr="00FE4B87" w:rsidRDefault="00075CE4" w:rsidP="005C397A">
            <w:pPr>
              <w:pStyle w:val="Lijstalinea"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B21D8">
              <w:rPr>
                <w:rFonts w:ascii="Arial" w:hAnsi="Arial" w:cs="Arial"/>
                <w:sz w:val="20"/>
                <w:szCs w:val="20"/>
                <w:lang w:val="fr-BE"/>
              </w:rPr>
              <w:t>Des s</w:t>
            </w:r>
            <w:r w:rsidR="00194374" w:rsidRPr="006B21D8">
              <w:rPr>
                <w:rFonts w:ascii="Arial" w:hAnsi="Arial" w:cs="Arial"/>
                <w:sz w:val="20"/>
                <w:szCs w:val="20"/>
                <w:lang w:val="fr-BE"/>
              </w:rPr>
              <w:t xml:space="preserve">ervices de </w:t>
            </w:r>
            <w:r w:rsidR="005C397A" w:rsidRPr="006B21D8">
              <w:rPr>
                <w:rFonts w:ascii="Arial" w:hAnsi="Arial" w:cs="Arial"/>
                <w:sz w:val="20"/>
                <w:szCs w:val="20"/>
                <w:lang w:val="fr-BE"/>
              </w:rPr>
              <w:t xml:space="preserve">rappel </w:t>
            </w:r>
            <w:r w:rsidRPr="006B21D8">
              <w:rPr>
                <w:rFonts w:ascii="Arial" w:hAnsi="Arial" w:cs="Arial"/>
                <w:sz w:val="20"/>
                <w:szCs w:val="20"/>
                <w:lang w:val="fr-BE"/>
              </w:rPr>
              <w:t xml:space="preserve">sont </w:t>
            </w:r>
            <w:r w:rsidR="00194374" w:rsidRPr="006B21D8">
              <w:rPr>
                <w:rFonts w:ascii="Arial" w:hAnsi="Arial" w:cs="Arial"/>
                <w:sz w:val="20"/>
                <w:szCs w:val="20"/>
                <w:lang w:val="fr-BE"/>
              </w:rPr>
              <w:t>possibles</w:t>
            </w:r>
          </w:p>
          <w:p w:rsidR="00FE4B87" w:rsidRPr="006B21D8" w:rsidRDefault="00FE4B87" w:rsidP="005C397A">
            <w:pPr>
              <w:pStyle w:val="Lijstalinea"/>
              <w:numPr>
                <w:ilvl w:val="0"/>
                <w:numId w:val="21"/>
              </w:num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fr-BE"/>
              </w:rPr>
              <w:t>Remplir le rôle d’officier de garde est possible</w:t>
            </w:r>
          </w:p>
          <w:bookmarkEnd w:id="0"/>
          <w:p w:rsidR="00D558C6" w:rsidRPr="00D558C6" w:rsidRDefault="00D558C6" w:rsidP="00D558C6">
            <w:pPr>
              <w:pStyle w:val="Lijstalinea"/>
              <w:ind w:left="714"/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577240" w:rsidRPr="00400435" w:rsidTr="003A4CC8">
        <w:tc>
          <w:tcPr>
            <w:tcW w:w="2860" w:type="dxa"/>
            <w:vMerge/>
          </w:tcPr>
          <w:p w:rsidR="00577240" w:rsidRPr="00686084" w:rsidRDefault="00577240" w:rsidP="00E33AD0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1662" w:type="dxa"/>
          </w:tcPr>
          <w:p w:rsidR="00577240" w:rsidRPr="00686084" w:rsidRDefault="00577240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Niveau</w:t>
            </w:r>
          </w:p>
        </w:tc>
        <w:tc>
          <w:tcPr>
            <w:tcW w:w="4760" w:type="dxa"/>
            <w:gridSpan w:val="3"/>
          </w:tcPr>
          <w:p w:rsidR="00577240" w:rsidRDefault="003A4CC8" w:rsidP="005D2458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cs="Arial"/>
                <w:color w:val="000000"/>
                <w:sz w:val="20"/>
                <w:szCs w:val="20"/>
                <w:lang w:val="fr-BE"/>
              </w:rPr>
              <w:t>/</w:t>
            </w:r>
          </w:p>
          <w:p w:rsidR="003A4CC8" w:rsidRPr="00686084" w:rsidRDefault="003A4CC8" w:rsidP="005D2458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577240" w:rsidRPr="00AE7542" w:rsidTr="003A4CC8">
        <w:tc>
          <w:tcPr>
            <w:tcW w:w="2860" w:type="dxa"/>
            <w:vMerge/>
          </w:tcPr>
          <w:p w:rsidR="00577240" w:rsidRPr="00686084" w:rsidRDefault="00577240" w:rsidP="00E33AD0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1662" w:type="dxa"/>
          </w:tcPr>
          <w:p w:rsidR="00577240" w:rsidRPr="00686084" w:rsidRDefault="00577240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Conditions de promotion</w:t>
            </w:r>
          </w:p>
        </w:tc>
        <w:tc>
          <w:tcPr>
            <w:tcW w:w="4760" w:type="dxa"/>
            <w:gridSpan w:val="3"/>
          </w:tcPr>
          <w:p w:rsidR="00577240" w:rsidRPr="00686084" w:rsidRDefault="00577240" w:rsidP="00577240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Cfr. statut administratif et pécuniaire </w:t>
            </w:r>
          </w:p>
        </w:tc>
      </w:tr>
      <w:tr w:rsidR="00203193" w:rsidRPr="00AE7542" w:rsidTr="003A4CC8">
        <w:tc>
          <w:tcPr>
            <w:tcW w:w="2860" w:type="dxa"/>
            <w:vMerge/>
          </w:tcPr>
          <w:p w:rsidR="00203193" w:rsidRPr="00686084" w:rsidRDefault="00203193" w:rsidP="00E33AD0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1662" w:type="dxa"/>
          </w:tcPr>
          <w:p w:rsidR="00203193" w:rsidRPr="00686084" w:rsidRDefault="00203193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Période d’intégration</w:t>
            </w:r>
          </w:p>
        </w:tc>
        <w:tc>
          <w:tcPr>
            <w:tcW w:w="4760" w:type="dxa"/>
            <w:gridSpan w:val="3"/>
          </w:tcPr>
          <w:p w:rsidR="00203193" w:rsidRPr="00686084" w:rsidRDefault="00203193" w:rsidP="00DD4F2A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86084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Cfr. statut administratif et pécuniaire </w:t>
            </w:r>
          </w:p>
        </w:tc>
      </w:tr>
      <w:tr w:rsidR="00577240" w:rsidRPr="00AE7542" w:rsidTr="003A4CC8">
        <w:tc>
          <w:tcPr>
            <w:tcW w:w="2860" w:type="dxa"/>
            <w:vMerge/>
          </w:tcPr>
          <w:p w:rsidR="00577240" w:rsidRPr="00686084" w:rsidRDefault="00577240" w:rsidP="00E33AD0">
            <w:pPr>
              <w:rPr>
                <w:b/>
                <w:color w:val="0000FF"/>
                <w:sz w:val="20"/>
                <w:szCs w:val="20"/>
                <w:lang w:val="fr-BE"/>
              </w:rPr>
            </w:pPr>
          </w:p>
        </w:tc>
        <w:tc>
          <w:tcPr>
            <w:tcW w:w="1662" w:type="dxa"/>
          </w:tcPr>
          <w:p w:rsidR="00577240" w:rsidRPr="00686084" w:rsidRDefault="00577240" w:rsidP="00DD4F2A">
            <w:pPr>
              <w:rPr>
                <w:rFonts w:cs="Arial"/>
                <w:sz w:val="20"/>
                <w:szCs w:val="20"/>
                <w:lang w:val="fr-BE"/>
              </w:rPr>
            </w:pPr>
            <w:r w:rsidRPr="00686084">
              <w:rPr>
                <w:sz w:val="20"/>
                <w:szCs w:val="20"/>
                <w:lang w:val="fr-BE"/>
              </w:rPr>
              <w:t>Diplôme</w:t>
            </w:r>
          </w:p>
        </w:tc>
        <w:tc>
          <w:tcPr>
            <w:tcW w:w="4760" w:type="dxa"/>
            <w:gridSpan w:val="3"/>
          </w:tcPr>
          <w:p w:rsidR="00577240" w:rsidRDefault="003E0922" w:rsidP="00577240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  <w:r w:rsidRPr="006345D0">
              <w:rPr>
                <w:rFonts w:cs="Arial"/>
                <w:color w:val="000000"/>
                <w:sz w:val="20"/>
                <w:szCs w:val="20"/>
                <w:lang w:val="fr-BE"/>
              </w:rPr>
              <w:t>Nécessité de disposer</w:t>
            </w:r>
            <w:r w:rsidR="00577240" w:rsidRPr="006345D0">
              <w:rPr>
                <w:rFonts w:cs="Arial"/>
                <w:color w:val="000000"/>
                <w:sz w:val="20"/>
                <w:szCs w:val="20"/>
                <w:lang w:val="fr-BE"/>
              </w:rPr>
              <w:t xml:space="preserve"> du brevet OFF1</w:t>
            </w:r>
          </w:p>
          <w:p w:rsidR="003A4CC8" w:rsidRPr="00686084" w:rsidRDefault="003A4CC8" w:rsidP="00577240">
            <w:pPr>
              <w:rPr>
                <w:rFonts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C1200D" w:rsidRPr="00686084" w:rsidRDefault="00C1200D">
      <w:pPr>
        <w:rPr>
          <w:lang w:val="fr-BE"/>
        </w:rPr>
      </w:pPr>
    </w:p>
    <w:p w:rsidR="003A4CC8" w:rsidRPr="007335DC" w:rsidRDefault="003A4CC8" w:rsidP="003A4CC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3A4CC8" w:rsidRPr="007335DC" w:rsidRDefault="003A4CC8" w:rsidP="003A4CC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3A4CC8" w:rsidRPr="007335DC" w:rsidRDefault="003A4CC8" w:rsidP="003A4CC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3A4CC8" w:rsidRPr="007335DC" w:rsidRDefault="003A4CC8" w:rsidP="003A4CC8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3A4CC8" w:rsidRPr="007335DC" w:rsidRDefault="003A4CC8" w:rsidP="003A4CC8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D00667" w:rsidRPr="00686084" w:rsidRDefault="003A4CC8" w:rsidP="00D558C6">
      <w:pPr>
        <w:tabs>
          <w:tab w:val="left" w:pos="284"/>
          <w:tab w:val="left" w:pos="567"/>
        </w:tabs>
        <w:ind w:right="-9"/>
        <w:jc w:val="center"/>
        <w:rPr>
          <w:lang w:val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sectPr w:rsidR="00D00667" w:rsidRPr="00686084" w:rsidSect="001F4078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5DF6A" w15:done="0"/>
  <w15:commentEx w15:paraId="63988C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29" w:rsidRDefault="00481529" w:rsidP="008F4853">
      <w:r>
        <w:separator/>
      </w:r>
    </w:p>
  </w:endnote>
  <w:endnote w:type="continuationSeparator" w:id="0">
    <w:p w:rsidR="00481529" w:rsidRDefault="00481529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EC" w:rsidRPr="00827E58" w:rsidRDefault="00DB4BEC" w:rsidP="008F4853">
    <w:pPr>
      <w:pStyle w:val="Voettekst"/>
      <w:ind w:firstLine="708"/>
      <w:jc w:val="center"/>
      <w:rPr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29" w:rsidRDefault="00481529" w:rsidP="008F4853">
      <w:r>
        <w:separator/>
      </w:r>
    </w:p>
  </w:footnote>
  <w:footnote w:type="continuationSeparator" w:id="0">
    <w:p w:rsidR="00481529" w:rsidRDefault="00481529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BE"/>
    <w:multiLevelType w:val="hybridMultilevel"/>
    <w:tmpl w:val="EB48B3A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DA2"/>
    <w:multiLevelType w:val="hybridMultilevel"/>
    <w:tmpl w:val="CBCC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90C05"/>
    <w:multiLevelType w:val="hybridMultilevel"/>
    <w:tmpl w:val="B9DCDC8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21810"/>
    <w:multiLevelType w:val="hybridMultilevel"/>
    <w:tmpl w:val="B42C87E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10C62"/>
    <w:multiLevelType w:val="hybridMultilevel"/>
    <w:tmpl w:val="987C613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E28AC"/>
    <w:multiLevelType w:val="hybridMultilevel"/>
    <w:tmpl w:val="1FA6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517E"/>
    <w:multiLevelType w:val="hybridMultilevel"/>
    <w:tmpl w:val="E1EE2D08"/>
    <w:lvl w:ilvl="0" w:tplc="F5545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02D36"/>
    <w:multiLevelType w:val="hybridMultilevel"/>
    <w:tmpl w:val="FFE81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1291E"/>
    <w:multiLevelType w:val="hybridMultilevel"/>
    <w:tmpl w:val="12FCD5EC"/>
    <w:lvl w:ilvl="0" w:tplc="36166D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B3BE8"/>
    <w:multiLevelType w:val="hybridMultilevel"/>
    <w:tmpl w:val="F454C530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7244B"/>
    <w:multiLevelType w:val="hybridMultilevel"/>
    <w:tmpl w:val="E66A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C6109"/>
    <w:multiLevelType w:val="hybridMultilevel"/>
    <w:tmpl w:val="D9A047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1"/>
  </w:num>
  <w:num w:numId="8">
    <w:abstractNumId w:val="17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19"/>
  </w:num>
  <w:num w:numId="14">
    <w:abstractNumId w:val="2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8"/>
  </w:num>
  <w:num w:numId="23">
    <w:abstractNumId w:val="3"/>
  </w:num>
  <w:num w:numId="24">
    <w:abstractNumId w:val="1"/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is Cloth">
    <w15:presenceInfo w15:providerId="Windows Live" w15:userId="f13d5a251b594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34E43"/>
    <w:rsid w:val="00043D42"/>
    <w:rsid w:val="00067564"/>
    <w:rsid w:val="00075CE4"/>
    <w:rsid w:val="000903B0"/>
    <w:rsid w:val="000B2F1C"/>
    <w:rsid w:val="000F4416"/>
    <w:rsid w:val="00170575"/>
    <w:rsid w:val="00190BC2"/>
    <w:rsid w:val="00194280"/>
    <w:rsid w:val="00194374"/>
    <w:rsid w:val="0019640A"/>
    <w:rsid w:val="001B06B7"/>
    <w:rsid w:val="001B09CA"/>
    <w:rsid w:val="001E59A4"/>
    <w:rsid w:val="001F4078"/>
    <w:rsid w:val="00203193"/>
    <w:rsid w:val="00217A87"/>
    <w:rsid w:val="002778AB"/>
    <w:rsid w:val="002A1481"/>
    <w:rsid w:val="002A4B21"/>
    <w:rsid w:val="002B386C"/>
    <w:rsid w:val="003153B4"/>
    <w:rsid w:val="00315CFA"/>
    <w:rsid w:val="00360BC1"/>
    <w:rsid w:val="003A4CC8"/>
    <w:rsid w:val="003E0922"/>
    <w:rsid w:val="00400435"/>
    <w:rsid w:val="004201C2"/>
    <w:rsid w:val="0044093E"/>
    <w:rsid w:val="00467E59"/>
    <w:rsid w:val="00474BB5"/>
    <w:rsid w:val="00481529"/>
    <w:rsid w:val="004A32D3"/>
    <w:rsid w:val="004B0F67"/>
    <w:rsid w:val="004E6E7D"/>
    <w:rsid w:val="00577240"/>
    <w:rsid w:val="005C2EAC"/>
    <w:rsid w:val="005C397A"/>
    <w:rsid w:val="005D2458"/>
    <w:rsid w:val="00627400"/>
    <w:rsid w:val="006345D0"/>
    <w:rsid w:val="00686084"/>
    <w:rsid w:val="006B21D8"/>
    <w:rsid w:val="006B4835"/>
    <w:rsid w:val="006B70BC"/>
    <w:rsid w:val="006F66CC"/>
    <w:rsid w:val="00724AC8"/>
    <w:rsid w:val="00791761"/>
    <w:rsid w:val="00827E58"/>
    <w:rsid w:val="00897066"/>
    <w:rsid w:val="008A55CF"/>
    <w:rsid w:val="008B7953"/>
    <w:rsid w:val="008F41CF"/>
    <w:rsid w:val="008F4853"/>
    <w:rsid w:val="0095434D"/>
    <w:rsid w:val="00971074"/>
    <w:rsid w:val="009A0481"/>
    <w:rsid w:val="009D483A"/>
    <w:rsid w:val="009F4BF2"/>
    <w:rsid w:val="00A14360"/>
    <w:rsid w:val="00A275E6"/>
    <w:rsid w:val="00A9302A"/>
    <w:rsid w:val="00AA3044"/>
    <w:rsid w:val="00AE7542"/>
    <w:rsid w:val="00B25746"/>
    <w:rsid w:val="00B62E56"/>
    <w:rsid w:val="00BB68BD"/>
    <w:rsid w:val="00C1200D"/>
    <w:rsid w:val="00C426F6"/>
    <w:rsid w:val="00C42BB3"/>
    <w:rsid w:val="00C4355F"/>
    <w:rsid w:val="00CC226B"/>
    <w:rsid w:val="00CC37CC"/>
    <w:rsid w:val="00CE3E2D"/>
    <w:rsid w:val="00CE5DB5"/>
    <w:rsid w:val="00D00667"/>
    <w:rsid w:val="00D03834"/>
    <w:rsid w:val="00D30C86"/>
    <w:rsid w:val="00D439E5"/>
    <w:rsid w:val="00D47653"/>
    <w:rsid w:val="00D558C6"/>
    <w:rsid w:val="00D96331"/>
    <w:rsid w:val="00DA7119"/>
    <w:rsid w:val="00DB4BEC"/>
    <w:rsid w:val="00DC7672"/>
    <w:rsid w:val="00DD4F2A"/>
    <w:rsid w:val="00E33AD0"/>
    <w:rsid w:val="00E95CD2"/>
    <w:rsid w:val="00F21A11"/>
    <w:rsid w:val="00F81E58"/>
    <w:rsid w:val="00FA066A"/>
    <w:rsid w:val="00FC4920"/>
    <w:rsid w:val="00FE4B87"/>
    <w:rsid w:val="00FF18B8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Geenafstand">
    <w:name w:val="No Spacing"/>
    <w:basedOn w:val="Standaard"/>
    <w:link w:val="GeenafstandChar"/>
    <w:uiPriority w:val="1"/>
    <w:qFormat/>
    <w:rsid w:val="00DD4F2A"/>
    <w:pPr>
      <w:spacing w:before="120" w:after="120" w:line="276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D4F2A"/>
    <w:rPr>
      <w:rFonts w:ascii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6F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6F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0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08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084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Geenafstand">
    <w:name w:val="No Spacing"/>
    <w:basedOn w:val="Standaard"/>
    <w:link w:val="GeenafstandChar"/>
    <w:uiPriority w:val="1"/>
    <w:qFormat/>
    <w:rsid w:val="00DD4F2A"/>
    <w:pPr>
      <w:spacing w:before="120" w:after="120" w:line="276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D4F2A"/>
    <w:rPr>
      <w:rFonts w:asciiTheme="minorHAnsi" w:hAnsiTheme="minorHAnsi" w:cstheme="minorBid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6F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6F6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60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0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084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0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084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ACB8-AAA5-462A-9AF2-35BF43D8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A7B73-E7C5-489F-8F95-4543F83D6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1A25E-499F-4EEC-A821-1874C4A9FBAD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BD8824-C5A0-4B33-ADCF-9078553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1010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3</cp:revision>
  <cp:lastPrinted>2014-06-03T08:56:00Z</cp:lastPrinted>
  <dcterms:created xsi:type="dcterms:W3CDTF">2016-05-23T09:11:00Z</dcterms:created>
  <dcterms:modified xsi:type="dcterms:W3CDTF">2016-05-23T09:37:00Z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0x010100AF8FFE35AADB574A956AB2FBEF841F1600892F220FD5D600469C422D4B3D19A145</vt:lpwstr>
  </property>
</Properties>
</file>